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60" w:rsidRPr="0059533A" w:rsidRDefault="0059533A" w:rsidP="0059533A">
      <w:pPr>
        <w:framePr w:hSpace="180" w:wrap="around" w:vAnchor="text" w:hAnchor="margin" w:xAlign="center" w:y="49"/>
        <w:autoSpaceDE w:val="0"/>
        <w:autoSpaceDN w:val="0"/>
        <w:adjustRightInd w:val="0"/>
        <w:spacing w:after="0" w:line="360" w:lineRule="auto"/>
        <w:jc w:val="center"/>
        <w:rPr>
          <w:rFonts w:ascii="Times New Roman" w:hAnsi="Times New Roman"/>
          <w:b/>
          <w:sz w:val="32"/>
          <w:szCs w:val="32"/>
        </w:rPr>
      </w:pPr>
      <w:r w:rsidRPr="0059533A">
        <w:rPr>
          <w:rFonts w:ascii="Times New Roman" w:hAnsi="Times New Roman"/>
          <w:b/>
          <w:sz w:val="32"/>
          <w:szCs w:val="32"/>
        </w:rPr>
        <w:t>Best Practices for the Year 2019-2020</w:t>
      </w:r>
    </w:p>
    <w:p w:rsidR="0059533A" w:rsidRDefault="0059533A" w:rsidP="00572960">
      <w:pPr>
        <w:framePr w:hSpace="180" w:wrap="around" w:vAnchor="text" w:hAnchor="margin" w:xAlign="center" w:y="49"/>
        <w:autoSpaceDE w:val="0"/>
        <w:autoSpaceDN w:val="0"/>
        <w:adjustRightInd w:val="0"/>
        <w:spacing w:after="0" w:line="360" w:lineRule="auto"/>
        <w:jc w:val="both"/>
        <w:rPr>
          <w:rFonts w:ascii="Times New Roman" w:hAnsi="Times New Roman"/>
          <w:b/>
          <w:sz w:val="24"/>
          <w:szCs w:val="24"/>
        </w:rPr>
      </w:pPr>
    </w:p>
    <w:p w:rsidR="0059533A" w:rsidRDefault="0059533A" w:rsidP="00572960">
      <w:pPr>
        <w:rPr>
          <w:rFonts w:ascii="Times New Roman" w:hAnsi="Times New Roman"/>
          <w:sz w:val="24"/>
          <w:szCs w:val="24"/>
        </w:rPr>
      </w:pPr>
    </w:p>
    <w:p w:rsidR="0059533A" w:rsidRDefault="0059533A" w:rsidP="0059533A">
      <w:pPr>
        <w:framePr w:hSpace="180" w:wrap="around" w:vAnchor="text" w:hAnchor="margin" w:xAlign="center" w:y="49"/>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BEST PRACTICE – 1</w:t>
      </w:r>
    </w:p>
    <w:p w:rsidR="0059533A" w:rsidRDefault="0059533A" w:rsidP="0059533A">
      <w:pPr>
        <w:pStyle w:val="ListParagraph"/>
        <w:framePr w:hSpace="180" w:wrap="around" w:vAnchor="text" w:hAnchor="margin" w:xAlign="center" w:y="49"/>
        <w:rPr>
          <w:b/>
        </w:rPr>
      </w:pPr>
      <w:r>
        <w:rPr>
          <w:b/>
        </w:rPr>
        <w:t xml:space="preserve"> </w:t>
      </w:r>
    </w:p>
    <w:p w:rsidR="0059533A" w:rsidRPr="00A32081"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A32081">
        <w:rPr>
          <w:rFonts w:ascii="Times New Roman" w:hAnsi="Times New Roman"/>
          <w:b/>
          <w:sz w:val="24"/>
          <w:szCs w:val="24"/>
        </w:rPr>
        <w:t>Title of the Practice</w:t>
      </w:r>
    </w:p>
    <w:p w:rsidR="0059533A" w:rsidRPr="00A32081"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Blood Grouping conducted for Non-Science s</w:t>
      </w:r>
      <w:r w:rsidRPr="00A32081">
        <w:rPr>
          <w:rFonts w:ascii="Times New Roman" w:hAnsi="Times New Roman"/>
          <w:sz w:val="24"/>
          <w:szCs w:val="24"/>
        </w:rPr>
        <w:t>tudents</w:t>
      </w:r>
      <w:r>
        <w:rPr>
          <w:rFonts w:ascii="Times New Roman" w:hAnsi="Times New Roman"/>
          <w:sz w:val="24"/>
          <w:szCs w:val="24"/>
        </w:rPr>
        <w:t xml:space="preserve"> and faculty. </w:t>
      </w:r>
    </w:p>
    <w:p w:rsidR="0059533A" w:rsidRPr="00A32081" w:rsidRDefault="0059533A" w:rsidP="0059533A">
      <w:pPr>
        <w:pStyle w:val="ListParagraph"/>
        <w:framePr w:hSpace="180" w:wrap="around" w:vAnchor="text" w:hAnchor="margin" w:xAlign="center" w:y="49"/>
        <w:jc w:val="both"/>
        <w:rPr>
          <w:rFonts w:ascii="Times New Roman" w:hAnsi="Times New Roman"/>
          <w:b/>
          <w:sz w:val="24"/>
          <w:szCs w:val="24"/>
        </w:rPr>
      </w:pPr>
    </w:p>
    <w:p w:rsidR="0059533A" w:rsidRPr="00A32081"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A32081">
        <w:rPr>
          <w:rFonts w:ascii="Times New Roman" w:hAnsi="Times New Roman"/>
          <w:b/>
          <w:sz w:val="24"/>
          <w:szCs w:val="24"/>
        </w:rPr>
        <w:t>Goal of the Practice</w:t>
      </w:r>
    </w:p>
    <w:p w:rsidR="0059533A"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w:t>
      </w:r>
      <w:r w:rsidRPr="00A32081">
        <w:rPr>
          <w:rFonts w:ascii="Times New Roman" w:hAnsi="Times New Roman"/>
          <w:sz w:val="24"/>
          <w:szCs w:val="24"/>
        </w:rPr>
        <w:t xml:space="preserve">Many of the students </w:t>
      </w:r>
      <w:r>
        <w:rPr>
          <w:rFonts w:ascii="Times New Roman" w:hAnsi="Times New Roman"/>
          <w:sz w:val="24"/>
          <w:szCs w:val="24"/>
        </w:rPr>
        <w:t>of our college who are from Non-Science background do not have knowledge about various blood groups.</w:t>
      </w:r>
      <w:r w:rsidRPr="00A32081">
        <w:rPr>
          <w:rFonts w:ascii="Times New Roman" w:hAnsi="Times New Roman"/>
          <w:sz w:val="24"/>
          <w:szCs w:val="24"/>
        </w:rPr>
        <w:t xml:space="preserve"> Our goal was to </w:t>
      </w:r>
      <w:r>
        <w:rPr>
          <w:rFonts w:ascii="Times New Roman" w:hAnsi="Times New Roman"/>
          <w:sz w:val="24"/>
          <w:szCs w:val="24"/>
        </w:rPr>
        <w:t>spread awareness on types of blood group, transfusion diseases and avoiding internal-related marriages in order to protect the progeny from genetic disorders etc.</w:t>
      </w:r>
    </w:p>
    <w:p w:rsidR="0059533A" w:rsidRPr="000705EB"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0705EB">
        <w:rPr>
          <w:rFonts w:ascii="Times New Roman" w:hAnsi="Times New Roman"/>
          <w:b/>
          <w:sz w:val="24"/>
          <w:szCs w:val="24"/>
        </w:rPr>
        <w:t xml:space="preserve"> The Context</w:t>
      </w:r>
    </w:p>
    <w:p w:rsidR="0059533A" w:rsidRPr="00A32081" w:rsidRDefault="0059533A" w:rsidP="0059533A">
      <w:pPr>
        <w:pStyle w:val="ListParagraph"/>
        <w:framePr w:hSpace="180" w:wrap="around" w:vAnchor="text" w:hAnchor="margin" w:xAlign="center" w:y="49"/>
        <w:jc w:val="both"/>
        <w:rPr>
          <w:rFonts w:ascii="Times New Roman" w:hAnsi="Times New Roman"/>
          <w:sz w:val="24"/>
          <w:szCs w:val="24"/>
        </w:rPr>
      </w:pPr>
    </w:p>
    <w:p w:rsidR="0059533A"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w:t>
      </w:r>
      <w:r w:rsidRPr="00A32081">
        <w:rPr>
          <w:rFonts w:ascii="Times New Roman" w:hAnsi="Times New Roman"/>
          <w:sz w:val="24"/>
          <w:szCs w:val="24"/>
        </w:rPr>
        <w:t xml:space="preserve">The </w:t>
      </w:r>
      <w:r>
        <w:rPr>
          <w:rFonts w:ascii="Times New Roman" w:hAnsi="Times New Roman"/>
          <w:sz w:val="24"/>
          <w:szCs w:val="24"/>
        </w:rPr>
        <w:t>Non-Science students were not aware of blood group types, blood disorders and genetic diseases arising out of internal-related marriages. They also did not realize that blood group type make some people prone to certain medical conditions</w:t>
      </w:r>
      <w:r>
        <w:rPr>
          <w:rFonts w:ascii="Arial" w:hAnsi="Arial" w:cs="Arial"/>
          <w:color w:val="645D5F"/>
          <w:shd w:val="clear" w:color="auto" w:fill="F6F6F3"/>
        </w:rPr>
        <w:t>.</w:t>
      </w:r>
    </w:p>
    <w:p w:rsidR="0059533A"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0705EB">
        <w:rPr>
          <w:rFonts w:ascii="Times New Roman" w:hAnsi="Times New Roman"/>
          <w:b/>
          <w:sz w:val="24"/>
          <w:szCs w:val="24"/>
        </w:rPr>
        <w:t>The Practice</w:t>
      </w:r>
    </w:p>
    <w:p w:rsidR="0059533A" w:rsidRDefault="0059533A" w:rsidP="0059533A">
      <w:pPr>
        <w:pStyle w:val="ListParagraph"/>
        <w:framePr w:hSpace="180" w:wrap="around" w:vAnchor="text" w:hAnchor="margin" w:xAlign="center" w:y="49"/>
        <w:ind w:left="1080"/>
        <w:jc w:val="both"/>
        <w:rPr>
          <w:rFonts w:ascii="Times New Roman" w:hAnsi="Times New Roman"/>
          <w:b/>
          <w:sz w:val="24"/>
          <w:szCs w:val="24"/>
        </w:rPr>
      </w:pPr>
    </w:p>
    <w:p w:rsidR="0059533A" w:rsidRPr="00A00063" w:rsidRDefault="0059533A" w:rsidP="0059533A">
      <w:pPr>
        <w:framePr w:hSpace="180" w:wrap="around" w:vAnchor="text" w:hAnchor="margin" w:xAlign="center" w:y="49"/>
        <w:jc w:val="both"/>
        <w:rPr>
          <w:rFonts w:ascii="Times New Roman" w:hAnsi="Times New Roman"/>
          <w:b/>
          <w:sz w:val="24"/>
          <w:szCs w:val="24"/>
        </w:rPr>
      </w:pPr>
      <w:r>
        <w:rPr>
          <w:rFonts w:ascii="Times New Roman" w:hAnsi="Times New Roman"/>
          <w:color w:val="202122"/>
          <w:sz w:val="24"/>
          <w:szCs w:val="24"/>
          <w:shd w:val="clear" w:color="auto" w:fill="FFFFFF"/>
        </w:rPr>
        <w:t xml:space="preserve">      </w:t>
      </w:r>
      <w:r w:rsidRPr="00A00063">
        <w:rPr>
          <w:rFonts w:ascii="Times New Roman" w:hAnsi="Times New Roman"/>
          <w:color w:val="202122"/>
          <w:sz w:val="24"/>
          <w:szCs w:val="24"/>
          <w:shd w:val="clear" w:color="auto" w:fill="FFFFFF"/>
        </w:rPr>
        <w:t>A </w:t>
      </w:r>
      <w:r w:rsidRPr="00A00063">
        <w:rPr>
          <w:rFonts w:ascii="Times New Roman" w:hAnsi="Times New Roman"/>
          <w:bCs/>
          <w:color w:val="202122"/>
          <w:sz w:val="24"/>
          <w:szCs w:val="24"/>
          <w:shd w:val="clear" w:color="auto" w:fill="FFFFFF"/>
        </w:rPr>
        <w:t>blood type</w:t>
      </w:r>
      <w:r>
        <w:rPr>
          <w:rFonts w:ascii="Times New Roman" w:hAnsi="Times New Roman"/>
          <w:color w:val="202122"/>
          <w:sz w:val="24"/>
          <w:szCs w:val="24"/>
          <w:shd w:val="clear" w:color="auto" w:fill="FFFFFF"/>
        </w:rPr>
        <w:t> or</w:t>
      </w:r>
      <w:r w:rsidRPr="00A00063">
        <w:rPr>
          <w:rFonts w:ascii="Times New Roman" w:hAnsi="Times New Roman"/>
          <w:color w:val="202122"/>
          <w:sz w:val="24"/>
          <w:szCs w:val="24"/>
          <w:shd w:val="clear" w:color="auto" w:fill="FFFFFF"/>
        </w:rPr>
        <w:t> </w:t>
      </w:r>
      <w:r w:rsidRPr="00A00063">
        <w:rPr>
          <w:rFonts w:ascii="Times New Roman" w:hAnsi="Times New Roman"/>
          <w:bCs/>
          <w:color w:val="202122"/>
          <w:sz w:val="24"/>
          <w:szCs w:val="24"/>
          <w:shd w:val="clear" w:color="auto" w:fill="FFFFFF"/>
        </w:rPr>
        <w:t>blood group</w:t>
      </w:r>
      <w:r w:rsidRPr="00A00063">
        <w:rPr>
          <w:rFonts w:ascii="Times New Roman" w:hAnsi="Times New Roman"/>
          <w:color w:val="202122"/>
          <w:sz w:val="24"/>
          <w:szCs w:val="24"/>
          <w:shd w:val="clear" w:color="auto" w:fill="FFFFFF"/>
        </w:rPr>
        <w:t xml:space="preserve"> is a classification of</w:t>
      </w:r>
      <w:r>
        <w:rPr>
          <w:rFonts w:ascii="Times New Roman" w:hAnsi="Times New Roman"/>
          <w:color w:val="202122"/>
          <w:sz w:val="24"/>
          <w:szCs w:val="24"/>
          <w:shd w:val="clear" w:color="auto" w:fill="FFFFFF"/>
        </w:rPr>
        <w:t xml:space="preserve"> blood</w:t>
      </w:r>
      <w:r w:rsidRPr="00A00063">
        <w:rPr>
          <w:rFonts w:ascii="Times New Roman" w:hAnsi="Times New Roman"/>
          <w:color w:val="202122"/>
          <w:sz w:val="24"/>
          <w:szCs w:val="24"/>
          <w:shd w:val="clear" w:color="auto" w:fill="FFFFFF"/>
        </w:rPr>
        <w:t>, based on the presence and absence of </w:t>
      </w:r>
      <w:hyperlink r:id="rId5" w:history="1">
        <w:r w:rsidRPr="00A00063">
          <w:rPr>
            <w:rStyle w:val="Hyperlink"/>
            <w:rFonts w:ascii="Times New Roman" w:hAnsi="Times New Roman"/>
            <w:color w:val="auto"/>
            <w:sz w:val="24"/>
            <w:szCs w:val="24"/>
            <w:u w:val="none"/>
            <w:shd w:val="clear" w:color="auto" w:fill="FFFFFF"/>
          </w:rPr>
          <w:t>antibodies</w:t>
        </w:r>
      </w:hyperlink>
      <w:r w:rsidRPr="00A00063">
        <w:rPr>
          <w:rFonts w:ascii="Times New Roman" w:hAnsi="Times New Roman"/>
          <w:color w:val="202122"/>
          <w:sz w:val="24"/>
          <w:szCs w:val="24"/>
          <w:shd w:val="clear" w:color="auto" w:fill="FFFFFF"/>
        </w:rPr>
        <w:t> and </w:t>
      </w:r>
      <w:hyperlink r:id="rId6" w:history="1">
        <w:r w:rsidRPr="00A00063">
          <w:rPr>
            <w:rStyle w:val="Hyperlink"/>
            <w:rFonts w:ascii="Times New Roman" w:hAnsi="Times New Roman"/>
            <w:color w:val="auto"/>
            <w:sz w:val="24"/>
            <w:szCs w:val="24"/>
            <w:u w:val="none"/>
            <w:shd w:val="clear" w:color="auto" w:fill="FFFFFF"/>
          </w:rPr>
          <w:t>inherited</w:t>
        </w:r>
      </w:hyperlink>
      <w:r w:rsidRPr="00A00063">
        <w:rPr>
          <w:rFonts w:ascii="Times New Roman" w:hAnsi="Times New Roman"/>
          <w:sz w:val="24"/>
          <w:szCs w:val="24"/>
          <w:shd w:val="clear" w:color="auto" w:fill="FFFFFF"/>
        </w:rPr>
        <w:t> </w:t>
      </w:r>
      <w:hyperlink r:id="rId7" w:tooltip="Heredity" w:history="1">
        <w:r w:rsidRPr="00A00063">
          <w:rPr>
            <w:rStyle w:val="Hyperlink"/>
            <w:rFonts w:ascii="Times New Roman" w:hAnsi="Times New Roman"/>
            <w:color w:val="auto"/>
            <w:sz w:val="24"/>
            <w:szCs w:val="24"/>
            <w:u w:val="none"/>
            <w:shd w:val="clear" w:color="auto" w:fill="FFFFFF"/>
          </w:rPr>
          <w:t>antigenic</w:t>
        </w:r>
      </w:hyperlink>
      <w:r w:rsidRPr="00A00063">
        <w:rPr>
          <w:rFonts w:ascii="Times New Roman" w:hAnsi="Times New Roman"/>
          <w:color w:val="202122"/>
          <w:sz w:val="24"/>
          <w:szCs w:val="24"/>
          <w:shd w:val="clear" w:color="auto" w:fill="FFFFFF"/>
        </w:rPr>
        <w:t> substances on the surface of </w:t>
      </w:r>
      <w:hyperlink r:id="rId8" w:tooltip="Red blood cell" w:history="1">
        <w:r w:rsidRPr="00A00063">
          <w:rPr>
            <w:rStyle w:val="Hyperlink"/>
            <w:rFonts w:ascii="Times New Roman" w:hAnsi="Times New Roman"/>
            <w:color w:val="auto"/>
            <w:sz w:val="24"/>
            <w:szCs w:val="24"/>
            <w:u w:val="none"/>
            <w:shd w:val="clear" w:color="auto" w:fill="FFFFFF"/>
          </w:rPr>
          <w:t>red blood cells</w:t>
        </w:r>
      </w:hyperlink>
      <w:r w:rsidRPr="00A00063">
        <w:rPr>
          <w:rFonts w:ascii="Times New Roman" w:hAnsi="Times New Roman"/>
          <w:color w:val="202122"/>
          <w:sz w:val="24"/>
          <w:szCs w:val="24"/>
          <w:shd w:val="clear" w:color="auto" w:fill="FFFFFF"/>
        </w:rPr>
        <w:t> (RBCs).</w:t>
      </w:r>
      <w:r>
        <w:rPr>
          <w:rFonts w:ascii="Times New Roman" w:hAnsi="Times New Roman"/>
          <w:color w:val="202122"/>
          <w:sz w:val="24"/>
          <w:szCs w:val="24"/>
          <w:shd w:val="clear" w:color="auto" w:fill="FFFFFF"/>
        </w:rPr>
        <w:t xml:space="preserve"> </w:t>
      </w:r>
      <w:r w:rsidRPr="00A00063">
        <w:rPr>
          <w:rFonts w:ascii="Times New Roman" w:hAnsi="Times New Roman"/>
          <w:color w:val="202122"/>
          <w:sz w:val="24"/>
          <w:szCs w:val="24"/>
          <w:shd w:val="clear" w:color="auto" w:fill="FFFFFF"/>
        </w:rPr>
        <w:t>Blood types are inherited and represent contributions from both parents. Almost always, an individual has the same blood group for life. Transfusion medicine is a specialized branch of </w:t>
      </w:r>
      <w:hyperlink r:id="rId9" w:tooltip="Hematology" w:history="1">
        <w:r w:rsidRPr="0059533A">
          <w:rPr>
            <w:rStyle w:val="Hyperlink"/>
            <w:rFonts w:ascii="Times New Roman" w:hAnsi="Times New Roman"/>
            <w:color w:val="auto"/>
            <w:sz w:val="24"/>
            <w:szCs w:val="24"/>
            <w:u w:val="none"/>
            <w:shd w:val="clear" w:color="auto" w:fill="FFFFFF"/>
          </w:rPr>
          <w:t>haematology</w:t>
        </w:r>
      </w:hyperlink>
      <w:r w:rsidRPr="00A00063">
        <w:rPr>
          <w:rFonts w:ascii="Times New Roman" w:hAnsi="Times New Roman"/>
          <w:color w:val="202122"/>
          <w:sz w:val="24"/>
          <w:szCs w:val="24"/>
          <w:shd w:val="clear" w:color="auto" w:fill="FFFFFF"/>
        </w:rPr>
        <w:t> that is concerned with the study of blood groups</w:t>
      </w:r>
      <w:r>
        <w:rPr>
          <w:rFonts w:ascii="Arial" w:hAnsi="Arial" w:cs="Arial"/>
          <w:color w:val="202122"/>
          <w:sz w:val="21"/>
          <w:szCs w:val="21"/>
          <w:shd w:val="clear" w:color="auto" w:fill="FFFFFF"/>
        </w:rPr>
        <w:t xml:space="preserve">. </w:t>
      </w:r>
      <w:r w:rsidRPr="002C1E83">
        <w:rPr>
          <w:rFonts w:ascii="Times New Roman" w:hAnsi="Times New Roman"/>
          <w:color w:val="202122"/>
          <w:sz w:val="24"/>
          <w:szCs w:val="24"/>
          <w:shd w:val="clear" w:color="auto" w:fill="FFFFFF"/>
        </w:rPr>
        <w:t>The Department of Zoology took the initiative in this regard and s</w:t>
      </w:r>
      <w:r>
        <w:rPr>
          <w:rFonts w:ascii="Times New Roman" w:hAnsi="Times New Roman"/>
          <w:color w:val="202122"/>
          <w:sz w:val="24"/>
          <w:szCs w:val="24"/>
          <w:shd w:val="clear" w:color="auto" w:fill="FFFFFF"/>
        </w:rPr>
        <w:t>ample of blood was</w:t>
      </w:r>
      <w:r w:rsidRPr="00A00063">
        <w:rPr>
          <w:rFonts w:ascii="Times New Roman" w:hAnsi="Times New Roman"/>
          <w:color w:val="202122"/>
          <w:sz w:val="24"/>
          <w:szCs w:val="24"/>
          <w:shd w:val="clear" w:color="auto" w:fill="FFFFFF"/>
        </w:rPr>
        <w:t xml:space="preserve"> taken from the participants and their blood group type was identified. They were then given an awareness of medical conditions of various groups, how to avoid transfusion disorders and to avoid internal-related marriages to pre</w:t>
      </w:r>
      <w:r>
        <w:rPr>
          <w:rFonts w:ascii="Times New Roman" w:hAnsi="Times New Roman"/>
          <w:color w:val="202122"/>
          <w:sz w:val="24"/>
          <w:szCs w:val="24"/>
          <w:shd w:val="clear" w:color="auto" w:fill="FFFFFF"/>
        </w:rPr>
        <w:t>vent genetic diseases</w:t>
      </w:r>
      <w:r w:rsidRPr="00A00063">
        <w:rPr>
          <w:rFonts w:ascii="Times New Roman" w:hAnsi="Times New Roman"/>
          <w:color w:val="202122"/>
          <w:sz w:val="24"/>
          <w:szCs w:val="24"/>
          <w:shd w:val="clear" w:color="auto" w:fill="FFFFFF"/>
        </w:rPr>
        <w:t xml:space="preserve"> in the progeny.</w:t>
      </w:r>
    </w:p>
    <w:p w:rsidR="0059533A" w:rsidRPr="00A32081"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A32081">
        <w:rPr>
          <w:rFonts w:ascii="Times New Roman" w:hAnsi="Times New Roman"/>
          <w:b/>
          <w:sz w:val="24"/>
          <w:szCs w:val="24"/>
        </w:rPr>
        <w:t>Evidence of Success</w:t>
      </w:r>
    </w:p>
    <w:p w:rsidR="0059533A" w:rsidRPr="00A00063" w:rsidRDefault="0059533A" w:rsidP="0059533A">
      <w:pPr>
        <w:jc w:val="both"/>
        <w:rPr>
          <w:rFonts w:ascii="Times New Roman" w:hAnsi="Times New Roman"/>
          <w:b/>
          <w:sz w:val="24"/>
          <w:szCs w:val="24"/>
        </w:rPr>
      </w:pPr>
      <w:r>
        <w:rPr>
          <w:rFonts w:ascii="Times New Roman" w:hAnsi="Times New Roman"/>
          <w:sz w:val="24"/>
          <w:szCs w:val="24"/>
        </w:rPr>
        <w:t xml:space="preserve">      The students and staff had a clear idea about blood group types; they were able to tell their particular blood group. They also became aware of how to avoid </w:t>
      </w:r>
      <w:r w:rsidRPr="00A00063">
        <w:rPr>
          <w:rFonts w:ascii="Times New Roman" w:hAnsi="Times New Roman"/>
          <w:color w:val="202122"/>
          <w:sz w:val="24"/>
          <w:szCs w:val="24"/>
          <w:shd w:val="clear" w:color="auto" w:fill="FFFFFF"/>
        </w:rPr>
        <w:t>transfusion disorders and to avoid internal-related marriages to pre</w:t>
      </w:r>
      <w:r>
        <w:rPr>
          <w:rFonts w:ascii="Times New Roman" w:hAnsi="Times New Roman"/>
          <w:color w:val="202122"/>
          <w:sz w:val="24"/>
          <w:szCs w:val="24"/>
          <w:shd w:val="clear" w:color="auto" w:fill="FFFFFF"/>
        </w:rPr>
        <w:t>vent genetic diseases</w:t>
      </w:r>
      <w:r w:rsidRPr="00A00063">
        <w:rPr>
          <w:rFonts w:ascii="Times New Roman" w:hAnsi="Times New Roman"/>
          <w:color w:val="202122"/>
          <w:sz w:val="24"/>
          <w:szCs w:val="24"/>
          <w:shd w:val="clear" w:color="auto" w:fill="FFFFFF"/>
        </w:rPr>
        <w:t xml:space="preserve"> in the progeny.</w:t>
      </w:r>
    </w:p>
    <w:p w:rsidR="0059533A" w:rsidRPr="00A32081" w:rsidRDefault="0059533A" w:rsidP="0059533A">
      <w:pPr>
        <w:pStyle w:val="ListParagraph"/>
        <w:framePr w:hSpace="180" w:wrap="around" w:vAnchor="text" w:hAnchor="margin" w:xAlign="center" w:y="49"/>
        <w:numPr>
          <w:ilvl w:val="0"/>
          <w:numId w:val="2"/>
        </w:numPr>
        <w:jc w:val="both"/>
        <w:rPr>
          <w:rFonts w:ascii="Times New Roman" w:hAnsi="Times New Roman"/>
          <w:b/>
          <w:sz w:val="24"/>
          <w:szCs w:val="24"/>
        </w:rPr>
      </w:pPr>
      <w:r w:rsidRPr="00A32081">
        <w:rPr>
          <w:rFonts w:ascii="Times New Roman" w:hAnsi="Times New Roman"/>
          <w:b/>
          <w:sz w:val="24"/>
          <w:szCs w:val="24"/>
        </w:rPr>
        <w:lastRenderedPageBreak/>
        <w:t>Problems encountered and Resources required</w:t>
      </w:r>
    </w:p>
    <w:p w:rsidR="0059533A" w:rsidRPr="00A32081"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w:t>
      </w:r>
      <w:r w:rsidRPr="00A32081">
        <w:rPr>
          <w:rFonts w:ascii="Times New Roman" w:hAnsi="Times New Roman"/>
          <w:sz w:val="24"/>
          <w:szCs w:val="24"/>
        </w:rPr>
        <w:t xml:space="preserve">It was difficult to do </w:t>
      </w:r>
      <w:r>
        <w:rPr>
          <w:rFonts w:ascii="Times New Roman" w:hAnsi="Times New Roman"/>
          <w:sz w:val="24"/>
          <w:szCs w:val="24"/>
        </w:rPr>
        <w:t>Blood Grouping for all the college students. More number of personnel</w:t>
      </w:r>
      <w:r w:rsidRPr="00A32081">
        <w:rPr>
          <w:rFonts w:ascii="Times New Roman" w:hAnsi="Times New Roman"/>
          <w:sz w:val="24"/>
          <w:szCs w:val="24"/>
        </w:rPr>
        <w:t xml:space="preserve"> and test equipment will be required to take up the exercise for </w:t>
      </w:r>
      <w:r>
        <w:rPr>
          <w:rFonts w:ascii="Times New Roman" w:hAnsi="Times New Roman"/>
          <w:sz w:val="24"/>
          <w:szCs w:val="24"/>
        </w:rPr>
        <w:t>all the students and staff.</w:t>
      </w:r>
    </w:p>
    <w:p w:rsidR="0059533A" w:rsidRDefault="0059533A" w:rsidP="00572960"/>
    <w:p w:rsidR="0059533A" w:rsidRDefault="0059533A" w:rsidP="0059533A">
      <w:pPr>
        <w:framePr w:hSpace="180" w:wrap="around" w:vAnchor="text" w:hAnchor="margin" w:xAlign="center" w:y="49"/>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BEST PRACTICE – 2</w:t>
      </w:r>
    </w:p>
    <w:p w:rsidR="0059533A" w:rsidRDefault="0059533A" w:rsidP="0059533A">
      <w:pPr>
        <w:pStyle w:val="ListParagraph"/>
        <w:framePr w:hSpace="180" w:wrap="around" w:vAnchor="text" w:hAnchor="margin" w:xAlign="center" w:y="49"/>
        <w:rPr>
          <w:b/>
        </w:rPr>
      </w:pPr>
    </w:p>
    <w:p w:rsidR="0059533A" w:rsidRPr="00A32081"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A32081">
        <w:rPr>
          <w:rFonts w:ascii="Times New Roman" w:hAnsi="Times New Roman"/>
          <w:b/>
          <w:sz w:val="24"/>
          <w:szCs w:val="24"/>
        </w:rPr>
        <w:t>Title of the Practice</w:t>
      </w:r>
    </w:p>
    <w:p w:rsidR="0059533A" w:rsidRPr="00A32081" w:rsidRDefault="0059533A" w:rsidP="0059533A">
      <w:pPr>
        <w:framePr w:hSpace="180" w:wrap="around" w:vAnchor="text" w:hAnchor="margin" w:xAlign="center" w:y="49"/>
        <w:ind w:left="720"/>
        <w:jc w:val="both"/>
        <w:rPr>
          <w:rFonts w:ascii="Times New Roman" w:hAnsi="Times New Roman"/>
          <w:sz w:val="24"/>
          <w:szCs w:val="24"/>
        </w:rPr>
      </w:pPr>
      <w:r>
        <w:rPr>
          <w:rFonts w:ascii="Times New Roman" w:hAnsi="Times New Roman"/>
          <w:sz w:val="24"/>
          <w:szCs w:val="24"/>
        </w:rPr>
        <w:t>Collage making on Covid-19</w:t>
      </w:r>
    </w:p>
    <w:p w:rsidR="0059533A" w:rsidRPr="00A32081" w:rsidRDefault="0059533A" w:rsidP="0059533A">
      <w:pPr>
        <w:pStyle w:val="ListParagraph"/>
        <w:framePr w:hSpace="180" w:wrap="around" w:vAnchor="text" w:hAnchor="margin" w:xAlign="center" w:y="49"/>
        <w:jc w:val="both"/>
        <w:rPr>
          <w:rFonts w:ascii="Times New Roman" w:hAnsi="Times New Roman"/>
          <w:b/>
          <w:sz w:val="24"/>
          <w:szCs w:val="24"/>
        </w:rPr>
      </w:pPr>
    </w:p>
    <w:p w:rsidR="0059533A" w:rsidRPr="00A32081"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A32081">
        <w:rPr>
          <w:rFonts w:ascii="Times New Roman" w:hAnsi="Times New Roman"/>
          <w:b/>
          <w:sz w:val="24"/>
          <w:szCs w:val="24"/>
        </w:rPr>
        <w:t>Goal of the Practice</w:t>
      </w:r>
    </w:p>
    <w:p w:rsidR="0059533A"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w:t>
      </w:r>
      <w:r w:rsidRPr="00A32081">
        <w:rPr>
          <w:rFonts w:ascii="Times New Roman" w:hAnsi="Times New Roman"/>
          <w:sz w:val="24"/>
          <w:szCs w:val="24"/>
        </w:rPr>
        <w:t xml:space="preserve">Many </w:t>
      </w:r>
      <w:r>
        <w:rPr>
          <w:rFonts w:ascii="Times New Roman" w:hAnsi="Times New Roman"/>
          <w:sz w:val="24"/>
          <w:szCs w:val="24"/>
        </w:rPr>
        <w:t>of the students</w:t>
      </w:r>
      <w:r w:rsidRPr="00A32081">
        <w:rPr>
          <w:rFonts w:ascii="Times New Roman" w:hAnsi="Times New Roman"/>
          <w:sz w:val="24"/>
          <w:szCs w:val="24"/>
        </w:rPr>
        <w:t xml:space="preserve"> in our co</w:t>
      </w:r>
      <w:r>
        <w:rPr>
          <w:rFonts w:ascii="Times New Roman" w:hAnsi="Times New Roman"/>
          <w:sz w:val="24"/>
          <w:szCs w:val="24"/>
        </w:rPr>
        <w:t xml:space="preserve">llege did not have an idea about the impact of Covid-19. They had fear and anxiety about its implications. </w:t>
      </w:r>
      <w:r w:rsidRPr="00A32081">
        <w:rPr>
          <w:rFonts w:ascii="Times New Roman" w:hAnsi="Times New Roman"/>
          <w:sz w:val="24"/>
          <w:szCs w:val="24"/>
        </w:rPr>
        <w:t xml:space="preserve"> Our goal was to </w:t>
      </w:r>
      <w:r>
        <w:rPr>
          <w:rFonts w:ascii="Times New Roman" w:hAnsi="Times New Roman"/>
          <w:sz w:val="24"/>
          <w:szCs w:val="24"/>
        </w:rPr>
        <w:t xml:space="preserve">give these students </w:t>
      </w:r>
      <w:proofErr w:type="gramStart"/>
      <w:r>
        <w:rPr>
          <w:rFonts w:ascii="Times New Roman" w:hAnsi="Times New Roman"/>
          <w:sz w:val="24"/>
          <w:szCs w:val="24"/>
        </w:rPr>
        <w:t>an awareness</w:t>
      </w:r>
      <w:proofErr w:type="gramEnd"/>
      <w:r>
        <w:rPr>
          <w:rFonts w:ascii="Times New Roman" w:hAnsi="Times New Roman"/>
          <w:sz w:val="24"/>
          <w:szCs w:val="24"/>
        </w:rPr>
        <w:t xml:space="preserve"> about the pandemic.</w:t>
      </w:r>
    </w:p>
    <w:p w:rsidR="0059533A" w:rsidRPr="005B5796"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5B5796">
        <w:rPr>
          <w:rFonts w:ascii="Times New Roman" w:hAnsi="Times New Roman"/>
          <w:b/>
          <w:sz w:val="24"/>
          <w:szCs w:val="24"/>
        </w:rPr>
        <w:t xml:space="preserve"> The Context</w:t>
      </w:r>
    </w:p>
    <w:p w:rsidR="0059533A" w:rsidRDefault="0059533A" w:rsidP="0059533A">
      <w:pPr>
        <w:pStyle w:val="ListParagraph"/>
        <w:framePr w:hSpace="180" w:wrap="around" w:vAnchor="text" w:hAnchor="margin" w:xAlign="center" w:y="49"/>
        <w:jc w:val="both"/>
        <w:rPr>
          <w:rFonts w:ascii="Times New Roman" w:hAnsi="Times New Roman"/>
          <w:b/>
          <w:sz w:val="24"/>
          <w:szCs w:val="24"/>
        </w:rPr>
      </w:pPr>
    </w:p>
    <w:p w:rsidR="0059533A" w:rsidRPr="005B5796"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w:t>
      </w:r>
      <w:r w:rsidRPr="005B5796">
        <w:rPr>
          <w:rFonts w:ascii="Times New Roman" w:hAnsi="Times New Roman"/>
          <w:sz w:val="24"/>
          <w:szCs w:val="24"/>
        </w:rPr>
        <w:t xml:space="preserve">The students of our college were a worried lot. They did not grasp the situation the society was going through. Making the students aware about protecting themselves and others from the pandemic was most important. </w:t>
      </w:r>
    </w:p>
    <w:p w:rsidR="0059533A" w:rsidRPr="00A32081" w:rsidRDefault="0059533A" w:rsidP="0059533A">
      <w:pPr>
        <w:pStyle w:val="ListParagraph"/>
        <w:framePr w:hSpace="180" w:wrap="around" w:vAnchor="text" w:hAnchor="margin" w:xAlign="center" w:y="49"/>
        <w:jc w:val="both"/>
        <w:rPr>
          <w:rFonts w:ascii="Times New Roman" w:hAnsi="Times New Roman"/>
          <w:sz w:val="24"/>
          <w:szCs w:val="24"/>
        </w:rPr>
      </w:pPr>
    </w:p>
    <w:p w:rsidR="0059533A" w:rsidRPr="00A32081"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A32081">
        <w:rPr>
          <w:rFonts w:ascii="Times New Roman" w:hAnsi="Times New Roman"/>
          <w:b/>
          <w:sz w:val="24"/>
          <w:szCs w:val="24"/>
        </w:rPr>
        <w:t>The Practice</w:t>
      </w:r>
    </w:p>
    <w:p w:rsidR="0059533A" w:rsidRPr="00A32081"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The students were having online classes due to complete lockdown. Pandemic and complete lockdown were new terms to everybody. The whole society was going through fear, anxiety and many went into depression. There was chaos all-round. The Department of Microbiology in order to bring </w:t>
      </w:r>
      <w:proofErr w:type="gramStart"/>
      <w:r>
        <w:rPr>
          <w:rFonts w:ascii="Times New Roman" w:hAnsi="Times New Roman"/>
          <w:sz w:val="24"/>
          <w:szCs w:val="24"/>
        </w:rPr>
        <w:t>an awareness</w:t>
      </w:r>
      <w:proofErr w:type="gramEnd"/>
      <w:r>
        <w:rPr>
          <w:rFonts w:ascii="Times New Roman" w:hAnsi="Times New Roman"/>
          <w:sz w:val="24"/>
          <w:szCs w:val="24"/>
        </w:rPr>
        <w:t xml:space="preserve"> and protect everybody from Covid-19 gave an introduction about Corona through online mode. The students were guided about safety measures to take in order to protect others from Corona. The students then made a collage about protective tips to take by wearing masks, maintaining social distancing, washing hands frequently and sanitising the surroundings.</w:t>
      </w:r>
    </w:p>
    <w:p w:rsidR="0059533A" w:rsidRPr="00A32081"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A32081">
        <w:rPr>
          <w:rFonts w:ascii="Times New Roman" w:hAnsi="Times New Roman"/>
          <w:b/>
          <w:sz w:val="24"/>
          <w:szCs w:val="24"/>
        </w:rPr>
        <w:t>Evidence of Success</w:t>
      </w:r>
    </w:p>
    <w:p w:rsidR="0059533A" w:rsidRDefault="0059533A" w:rsidP="0059533A">
      <w:pPr>
        <w:framePr w:hSpace="180" w:wrap="around" w:vAnchor="text" w:hAnchor="margin" w:xAlign="center" w:y="49"/>
        <w:jc w:val="both"/>
        <w:rPr>
          <w:rFonts w:ascii="Times New Roman" w:hAnsi="Times New Roman"/>
          <w:sz w:val="24"/>
          <w:szCs w:val="24"/>
        </w:rPr>
      </w:pPr>
      <w:r>
        <w:rPr>
          <w:rFonts w:ascii="Times New Roman" w:hAnsi="Times New Roman"/>
          <w:sz w:val="24"/>
          <w:szCs w:val="24"/>
        </w:rPr>
        <w:t xml:space="preserve">     The students learnt to live with the new normal. They started taking precautionary measures and made their family also aware of practicing social distancing, wearing masks and lead a </w:t>
      </w:r>
      <w:proofErr w:type="spellStart"/>
      <w:r>
        <w:rPr>
          <w:rFonts w:ascii="Times New Roman" w:hAnsi="Times New Roman"/>
          <w:sz w:val="24"/>
          <w:szCs w:val="24"/>
        </w:rPr>
        <w:t>Covid</w:t>
      </w:r>
      <w:proofErr w:type="spellEnd"/>
      <w:r>
        <w:rPr>
          <w:rFonts w:ascii="Times New Roman" w:hAnsi="Times New Roman"/>
          <w:sz w:val="24"/>
          <w:szCs w:val="24"/>
        </w:rPr>
        <w:t>-free life.</w:t>
      </w:r>
      <w:r w:rsidRPr="00A32081">
        <w:rPr>
          <w:rFonts w:ascii="Times New Roman" w:hAnsi="Times New Roman"/>
          <w:sz w:val="24"/>
          <w:szCs w:val="24"/>
        </w:rPr>
        <w:t xml:space="preserve"> </w:t>
      </w:r>
    </w:p>
    <w:p w:rsidR="0059533A" w:rsidRPr="00C26F32" w:rsidRDefault="0059533A" w:rsidP="0059533A">
      <w:pPr>
        <w:pStyle w:val="ListParagraph"/>
        <w:framePr w:hSpace="180" w:wrap="around" w:vAnchor="text" w:hAnchor="margin" w:xAlign="center" w:y="49"/>
        <w:numPr>
          <w:ilvl w:val="0"/>
          <w:numId w:val="1"/>
        </w:numPr>
        <w:jc w:val="both"/>
        <w:rPr>
          <w:rFonts w:ascii="Times New Roman" w:hAnsi="Times New Roman"/>
          <w:b/>
          <w:sz w:val="24"/>
          <w:szCs w:val="24"/>
        </w:rPr>
      </w:pPr>
      <w:r w:rsidRPr="00C26F32">
        <w:rPr>
          <w:rFonts w:ascii="Times New Roman" w:hAnsi="Times New Roman"/>
          <w:b/>
          <w:sz w:val="24"/>
          <w:szCs w:val="24"/>
        </w:rPr>
        <w:t>Problems encountered and Resources required</w:t>
      </w:r>
    </w:p>
    <w:p w:rsidR="0059533A" w:rsidRDefault="0059533A" w:rsidP="0059533A">
      <w:pPr>
        <w:rPr>
          <w:rFonts w:ascii="Times New Roman" w:hAnsi="Times New Roman"/>
          <w:sz w:val="24"/>
          <w:szCs w:val="24"/>
        </w:rPr>
      </w:pPr>
      <w:r w:rsidRPr="00A32081">
        <w:rPr>
          <w:rFonts w:ascii="Times New Roman" w:hAnsi="Times New Roman"/>
          <w:sz w:val="24"/>
          <w:szCs w:val="24"/>
        </w:rPr>
        <w:lastRenderedPageBreak/>
        <w:t xml:space="preserve">It was difficult </w:t>
      </w:r>
      <w:r>
        <w:rPr>
          <w:rFonts w:ascii="Times New Roman" w:hAnsi="Times New Roman"/>
          <w:sz w:val="24"/>
          <w:szCs w:val="24"/>
        </w:rPr>
        <w:t>at first to explain them about the pandemic, they were very afraid about the whole situation.  That too through online mode as most of them did not know how to join online classes. Many of them did not have access to smart phones and internet.</w:t>
      </w:r>
    </w:p>
    <w:p w:rsidR="0059533A" w:rsidRDefault="0059533A" w:rsidP="0059533A">
      <w:pPr>
        <w:rPr>
          <w:rFonts w:ascii="Times New Roman" w:hAnsi="Times New Roman"/>
          <w:sz w:val="24"/>
          <w:szCs w:val="24"/>
        </w:rPr>
      </w:pPr>
    </w:p>
    <w:p w:rsidR="0059533A" w:rsidRDefault="0059533A" w:rsidP="00572960"/>
    <w:sectPr w:rsidR="0059533A" w:rsidSect="00ED78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F03"/>
    <w:multiLevelType w:val="hybridMultilevel"/>
    <w:tmpl w:val="3FCA7710"/>
    <w:lvl w:ilvl="0" w:tplc="1EA637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27C4B2D"/>
    <w:multiLevelType w:val="hybridMultilevel"/>
    <w:tmpl w:val="37E2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960"/>
    <w:rsid w:val="00535B92"/>
    <w:rsid w:val="00572960"/>
    <w:rsid w:val="0059533A"/>
    <w:rsid w:val="007D2441"/>
    <w:rsid w:val="00A03D73"/>
    <w:rsid w:val="00A1294D"/>
    <w:rsid w:val="00ED78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60"/>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60"/>
    <w:pPr>
      <w:ind w:left="720"/>
      <w:contextualSpacing/>
    </w:pPr>
  </w:style>
  <w:style w:type="character" w:styleId="Hyperlink">
    <w:name w:val="Hyperlink"/>
    <w:uiPriority w:val="99"/>
    <w:unhideWhenUsed/>
    <w:rsid w:val="005953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d_blood_cell" TargetMode="External"/><Relationship Id="rId3" Type="http://schemas.openxmlformats.org/officeDocument/2006/relationships/settings" Target="settings.xml"/><Relationship Id="rId7" Type="http://schemas.openxmlformats.org/officeDocument/2006/relationships/hyperlink" Target="https://en.wikipedia.org/wiki/Ant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redity" TargetMode="External"/><Relationship Id="rId11" Type="http://schemas.openxmlformats.org/officeDocument/2006/relationships/theme" Target="theme/theme1.xml"/><Relationship Id="rId5" Type="http://schemas.openxmlformats.org/officeDocument/2006/relationships/hyperlink" Target="https://en.wikipedia.org/wiki/Antibo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ema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cp:lastModifiedBy>
  <cp:revision>2</cp:revision>
  <dcterms:created xsi:type="dcterms:W3CDTF">2021-08-18T18:06:00Z</dcterms:created>
  <dcterms:modified xsi:type="dcterms:W3CDTF">2021-08-18T18:06:00Z</dcterms:modified>
</cp:coreProperties>
</file>